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541E" w14:textId="0D526B4C" w:rsidR="006E0CE8" w:rsidRDefault="006E0CE8">
      <w:pPr>
        <w:rPr>
          <w:b/>
          <w:bCs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                             </w:t>
      </w:r>
      <w:r w:rsidRPr="006E0CE8">
        <w:rPr>
          <w:b/>
          <w:bCs/>
          <w:sz w:val="28"/>
          <w:szCs w:val="28"/>
          <w:lang w:val="hy-AM"/>
        </w:rPr>
        <w:t>ՏԵՂԵԿԱՆՔ-ՀԻՄՆԱՎՈՐՈՒՄ</w:t>
      </w:r>
    </w:p>
    <w:p w14:paraId="2DEAF796" w14:textId="40DC155D" w:rsidR="006E0CE8" w:rsidRDefault="006E0CE8" w:rsidP="006E0CE8">
      <w:pPr>
        <w:jc w:val="center"/>
        <w:rPr>
          <w:b/>
          <w:bCs/>
          <w:sz w:val="28"/>
          <w:szCs w:val="28"/>
          <w:lang w:val="hy-AM"/>
        </w:rPr>
      </w:pPr>
      <w:r w:rsidRPr="006E0CE8">
        <w:rPr>
          <w:b/>
          <w:bCs/>
          <w:sz w:val="28"/>
          <w:szCs w:val="28"/>
          <w:lang w:val="hy-AM"/>
        </w:rPr>
        <w:t>ԱՐՏԱՇԱՏ ՀԱՄԱՅՆՔԻ ՍԵՓԱԿԱՆՈՒԹՅՈՒՆ ՀԱՄԱՐՎՈՂ ԳՈՒՅՔԻ ԿԱՌԱՎԱՐՄԱՆԿԱՐԳԸ ՀԱՍՏԱՏԵԼՈՒ ՄԱՍԻՆ ԱՐՏԱՇԱՏ ՀԱՄԱՅՆՔԻ ԱՎԱԳԱՆՈՒ ՈՐՈՇՄԱՆ ՆԱԽԱԳԾԻ ԸՆԴՈՒՆՄԱՆ ԱՆՀՐԱԺԵՇՏՈՒԹՅԱՆ ՄԱՍԻՆ</w:t>
      </w:r>
    </w:p>
    <w:p w14:paraId="067B6D11" w14:textId="4813DD4C" w:rsidR="006E0CE8" w:rsidRDefault="006E0CE8" w:rsidP="006E0CE8">
      <w:pPr>
        <w:rPr>
          <w:b/>
          <w:bCs/>
          <w:sz w:val="28"/>
          <w:szCs w:val="28"/>
          <w:lang w:val="hy-AM"/>
        </w:rPr>
      </w:pPr>
    </w:p>
    <w:p w14:paraId="3D1D8852" w14:textId="4E248C27" w:rsidR="006E0CE8" w:rsidRDefault="00075C1B" w:rsidP="0047637C">
      <w:pPr>
        <w:spacing w:line="360" w:lineRule="auto"/>
        <w:jc w:val="both"/>
        <w:rPr>
          <w:sz w:val="24"/>
          <w:szCs w:val="24"/>
          <w:lang w:val="hy-AM"/>
        </w:rPr>
      </w:pPr>
      <w:r w:rsidRPr="00075C1B">
        <w:rPr>
          <w:sz w:val="24"/>
          <w:szCs w:val="24"/>
          <w:lang w:val="hy-AM"/>
        </w:rPr>
        <w:t>&lt;&lt;</w:t>
      </w:r>
      <w:r>
        <w:rPr>
          <w:sz w:val="24"/>
          <w:szCs w:val="24"/>
          <w:lang w:val="hy-AM"/>
        </w:rPr>
        <w:t>Տեղական ինքնակառավարման մասին</w:t>
      </w:r>
      <w:r w:rsidRPr="00075C1B">
        <w:rPr>
          <w:sz w:val="24"/>
          <w:szCs w:val="24"/>
          <w:lang w:val="hy-AM"/>
        </w:rPr>
        <w:t>&gt;&gt;</w:t>
      </w:r>
      <w:r>
        <w:rPr>
          <w:sz w:val="24"/>
          <w:szCs w:val="24"/>
          <w:lang w:val="hy-AM"/>
        </w:rPr>
        <w:t>Հայաստանի Հանրապետության օրենքի 59-րդ հոդվածի 1-ին մասի 4-րդ կետի համաձայն</w:t>
      </w:r>
      <w:r w:rsidR="0047637C">
        <w:rPr>
          <w:sz w:val="24"/>
          <w:szCs w:val="24"/>
          <w:lang w:val="hy-AM"/>
        </w:rPr>
        <w:t>՝&lt;&lt;</w:t>
      </w:r>
      <w:r>
        <w:rPr>
          <w:sz w:val="24"/>
          <w:szCs w:val="24"/>
          <w:lang w:val="hy-AM"/>
        </w:rPr>
        <w:t xml:space="preserve"> </w:t>
      </w:r>
      <w:r w:rsidR="0047637C">
        <w:rPr>
          <w:sz w:val="24"/>
          <w:szCs w:val="24"/>
          <w:lang w:val="hy-AM"/>
        </w:rPr>
        <w:t>Հ</w:t>
      </w:r>
      <w:r>
        <w:rPr>
          <w:sz w:val="24"/>
          <w:szCs w:val="24"/>
          <w:lang w:val="hy-AM"/>
        </w:rPr>
        <w:t>ամայնքի ղեկավարը Արտաշատ համայնքի ավագանուն է ներկայացնում  Արտաշատ համայնքի սեփականություն համարվող գույքի կառավարման տարեկան ծրագիրը,դրան համապատաս</w:t>
      </w:r>
      <w:r w:rsidR="00CE7740">
        <w:rPr>
          <w:sz w:val="24"/>
          <w:szCs w:val="24"/>
          <w:lang w:val="hy-AM"/>
        </w:rPr>
        <w:t>խան տնօրինում է համայնքի սեփականություն հանդիսացող գույքը</w:t>
      </w:r>
      <w:r w:rsidR="0047637C">
        <w:rPr>
          <w:sz w:val="24"/>
          <w:szCs w:val="24"/>
          <w:lang w:val="hy-AM"/>
        </w:rPr>
        <w:t>&gt;&gt;</w:t>
      </w:r>
      <w:r w:rsidR="00CE7740">
        <w:rPr>
          <w:sz w:val="24"/>
          <w:szCs w:val="24"/>
          <w:lang w:val="hy-AM"/>
        </w:rPr>
        <w:t>:</w:t>
      </w:r>
    </w:p>
    <w:p w14:paraId="654AFAF8" w14:textId="5F9C9343" w:rsidR="00CE7740" w:rsidRDefault="00CE7740" w:rsidP="0047637C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Արտաշատ համայնքի ավագանու որոշման նածագիծը մշակելիս հաշվի են առնվել Հայաստանի Հանրապետության հողային և քաղաքացիական օրենսգրքերը,&lt;&lt;Պետական գույքի կառավարման մասին &gt;&gt;Հայաստանի Հանրապետության օրենքը,Հայաստանի Հանրապետության Կառավարության 2001 թվականի</w:t>
      </w:r>
      <w:r w:rsidR="008F7506">
        <w:rPr>
          <w:sz w:val="24"/>
          <w:szCs w:val="24"/>
          <w:lang w:val="hy-AM"/>
        </w:rPr>
        <w:t xml:space="preserve"> ապրիլի 12-ի &lt;&lt;Պետական  և համայնքային սեփականություն հանդիսացող հողամասերի օտարման,կառուցապատման իրավունքի և օգտագործման տրամադրման կարգը հաստատելու մասին&gt;&gt;</w:t>
      </w:r>
      <w:r w:rsidR="000536E0">
        <w:rPr>
          <w:sz w:val="24"/>
          <w:szCs w:val="24"/>
          <w:lang w:val="hy-AM"/>
        </w:rPr>
        <w:t xml:space="preserve"> </w:t>
      </w:r>
      <w:r w:rsidR="000536E0" w:rsidRPr="000536E0">
        <w:rPr>
          <w:sz w:val="24"/>
          <w:szCs w:val="24"/>
          <w:lang w:val="hy-AM"/>
        </w:rPr>
        <w:t>N</w:t>
      </w:r>
      <w:r w:rsidR="000536E0">
        <w:rPr>
          <w:sz w:val="24"/>
          <w:szCs w:val="24"/>
          <w:lang w:val="hy-AM"/>
        </w:rPr>
        <w:t xml:space="preserve"> 286 որոշումը և հողային հարաբերությունները կարգավորող այլ իրավական ակտեր:</w:t>
      </w:r>
    </w:p>
    <w:p w14:paraId="14CA59B8" w14:textId="3003D4C7" w:rsidR="000536E0" w:rsidRDefault="000536E0" w:rsidP="0047637C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Արտաշատ համայնքի ավագանու &lt;&lt;Արտաշատ համայնքի սեփականություն համարվող գույքի կառավարման կարգը հաստատելու մասին&gt;&gt;որոշման ընդունումը նպատակաուղղված է համայնքային գույքի հետագա օգտագործման  արդյունավետության բարձրացմանը  և համայնքային գույքի օտարումից  ստացված միջոցների </w:t>
      </w:r>
      <w:r w:rsidR="004052B9">
        <w:rPr>
          <w:sz w:val="24"/>
          <w:szCs w:val="24"/>
          <w:lang w:val="hy-AM"/>
        </w:rPr>
        <w:t>հաշվին Արտաշատ համայնքի բյուջեի եկամուտների ավելացմանը:</w:t>
      </w:r>
    </w:p>
    <w:p w14:paraId="1E06AE30" w14:textId="01551D64" w:rsidR="004052B9" w:rsidRDefault="004052B9" w:rsidP="006E0CE8">
      <w:pPr>
        <w:rPr>
          <w:sz w:val="24"/>
          <w:szCs w:val="24"/>
          <w:lang w:val="hy-AM"/>
        </w:rPr>
      </w:pPr>
    </w:p>
    <w:p w14:paraId="13FE5E76" w14:textId="77777777" w:rsidR="00D230C5" w:rsidRDefault="004052B9" w:rsidP="006E0CE8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</w:t>
      </w:r>
    </w:p>
    <w:p w14:paraId="179C8BD8" w14:textId="77777777" w:rsidR="00D230C5" w:rsidRDefault="00D230C5" w:rsidP="006E0CE8">
      <w:pPr>
        <w:rPr>
          <w:sz w:val="24"/>
          <w:szCs w:val="24"/>
          <w:lang w:val="hy-AM"/>
        </w:rPr>
      </w:pPr>
    </w:p>
    <w:p w14:paraId="3955306A" w14:textId="2589E729" w:rsidR="004052B9" w:rsidRPr="00D230C5" w:rsidRDefault="00D230C5" w:rsidP="006E0CE8">
      <w:pPr>
        <w:rPr>
          <w:b/>
          <w:bCs/>
          <w:sz w:val="28"/>
          <w:szCs w:val="28"/>
          <w:lang w:val="hy-AM"/>
        </w:rPr>
      </w:pPr>
      <w:r>
        <w:rPr>
          <w:sz w:val="24"/>
          <w:szCs w:val="24"/>
          <w:lang w:val="hy-AM"/>
        </w:rPr>
        <w:t xml:space="preserve">                 </w:t>
      </w:r>
      <w:r w:rsidR="004052B9">
        <w:rPr>
          <w:sz w:val="24"/>
          <w:szCs w:val="24"/>
          <w:lang w:val="hy-AM"/>
        </w:rPr>
        <w:t xml:space="preserve"> </w:t>
      </w:r>
      <w:r w:rsidR="004052B9" w:rsidRPr="00D230C5">
        <w:rPr>
          <w:b/>
          <w:bCs/>
          <w:sz w:val="28"/>
          <w:szCs w:val="28"/>
          <w:lang w:val="hy-AM"/>
        </w:rPr>
        <w:t>ՀԱՄԱՅՆՔԻ ՂԵԿԱՎԱՐ՝                                        ԿԱՌԼԵՆ ՄԿՐՏՉՅԱՆ</w:t>
      </w:r>
    </w:p>
    <w:sectPr w:rsidR="004052B9" w:rsidRPr="00D230C5" w:rsidSect="00D230C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E8"/>
    <w:rsid w:val="000536E0"/>
    <w:rsid w:val="00075C1B"/>
    <w:rsid w:val="004052B9"/>
    <w:rsid w:val="0047637C"/>
    <w:rsid w:val="006E0CE8"/>
    <w:rsid w:val="008F7506"/>
    <w:rsid w:val="00CE7740"/>
    <w:rsid w:val="00D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F35C"/>
  <w15:chartTrackingRefBased/>
  <w15:docId w15:val="{6F843FE6-FBA7-4B39-B8E6-7807083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Artashat Ararat</cp:lastModifiedBy>
  <cp:revision>3</cp:revision>
  <cp:lastPrinted>2022-06-13T06:55:00Z</cp:lastPrinted>
  <dcterms:created xsi:type="dcterms:W3CDTF">2022-06-13T06:23:00Z</dcterms:created>
  <dcterms:modified xsi:type="dcterms:W3CDTF">2022-06-13T06:57:00Z</dcterms:modified>
</cp:coreProperties>
</file>